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269F" w14:textId="2553CBB8" w:rsidR="00735934" w:rsidRDefault="008D09E3" w:rsidP="00735934">
      <w:pPr>
        <w:pStyle w:val="NormalWeb"/>
      </w:pPr>
      <w:r>
        <w:rPr>
          <w:noProof/>
        </w:rPr>
        <w:drawing>
          <wp:anchor distT="0" distB="0" distL="114300" distR="114300" simplePos="0" relativeHeight="251673600" behindDoc="1" locked="0" layoutInCell="1" allowOverlap="1" wp14:anchorId="1F49DA34" wp14:editId="630FFA40">
            <wp:simplePos x="0" y="0"/>
            <wp:positionH relativeFrom="column">
              <wp:posOffset>-414655</wp:posOffset>
            </wp:positionH>
            <wp:positionV relativeFrom="page">
              <wp:posOffset>465420</wp:posOffset>
            </wp:positionV>
            <wp:extent cx="3556000" cy="784860"/>
            <wp:effectExtent l="0" t="0" r="6350" b="0"/>
            <wp:wrapTight wrapText="bothSides">
              <wp:wrapPolygon edited="0">
                <wp:start x="1389" y="0"/>
                <wp:lineTo x="0" y="3146"/>
                <wp:lineTo x="0" y="14155"/>
                <wp:lineTo x="116" y="17301"/>
                <wp:lineTo x="1273" y="20971"/>
                <wp:lineTo x="1389" y="20971"/>
                <wp:lineTo x="21060" y="20971"/>
                <wp:lineTo x="21523" y="17301"/>
                <wp:lineTo x="21523" y="13631"/>
                <wp:lineTo x="17473" y="8388"/>
                <wp:lineTo x="17820" y="2097"/>
                <wp:lineTo x="16894" y="1573"/>
                <wp:lineTo x="3240" y="0"/>
                <wp:lineTo x="1389" y="0"/>
              </wp:wrapPolygon>
            </wp:wrapTight>
            <wp:docPr id="1847125941" name="Picture 14"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Green text on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E3">
        <w:rPr>
          <w:rFonts w:ascii="Calibri" w:eastAsiaTheme="minorHAnsi" w:hAnsi="Calibri" w:cs="Calibri"/>
          <w:noProof/>
          <w:lang w:eastAsia="en-US"/>
        </w:rPr>
        <w:drawing>
          <wp:anchor distT="0" distB="0" distL="114300" distR="114300" simplePos="0" relativeHeight="251674624" behindDoc="1" locked="0" layoutInCell="1" allowOverlap="1" wp14:anchorId="15F9286C" wp14:editId="13FCC4A0">
            <wp:simplePos x="0" y="0"/>
            <wp:positionH relativeFrom="column">
              <wp:posOffset>5140948</wp:posOffset>
            </wp:positionH>
            <wp:positionV relativeFrom="page">
              <wp:posOffset>94159</wp:posOffset>
            </wp:positionV>
            <wp:extent cx="1019175" cy="1356995"/>
            <wp:effectExtent l="0" t="0" r="9525" b="0"/>
            <wp:wrapTight wrapText="bothSides">
              <wp:wrapPolygon edited="0">
                <wp:start x="0" y="0"/>
                <wp:lineTo x="0" y="21226"/>
                <wp:lineTo x="21398" y="21226"/>
                <wp:lineTo x="21398" y="0"/>
                <wp:lineTo x="0" y="0"/>
              </wp:wrapPolygon>
            </wp:wrapTight>
            <wp:docPr id="1273064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356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456B5" w14:textId="1EE7016C" w:rsidR="00E23D87" w:rsidRDefault="008D09E3" w:rsidP="008818B6">
      <w:pPr>
        <w:rPr>
          <w:rFonts w:ascii="Calibri" w:hAnsi="Calibri" w:cs="Calibri"/>
          <w:noProof/>
          <w:lang w:val="en-US"/>
        </w:rPr>
      </w:pPr>
      <w:r w:rsidRPr="00590321">
        <w:rPr>
          <w:rFonts w:ascii="Calibri" w:hAnsi="Calibri" w:cs="Calibri"/>
          <w:noProof/>
          <w:lang w:val="en-US"/>
        </w:rPr>
        <mc:AlternateContent>
          <mc:Choice Requires="wps">
            <w:drawing>
              <wp:anchor distT="0" distB="0" distL="114300" distR="114300" simplePos="0" relativeHeight="251660288" behindDoc="0" locked="0" layoutInCell="1" allowOverlap="1" wp14:anchorId="2613C0D4" wp14:editId="090FEC8A">
                <wp:simplePos x="0" y="0"/>
                <wp:positionH relativeFrom="column">
                  <wp:posOffset>-928418</wp:posOffset>
                </wp:positionH>
                <wp:positionV relativeFrom="paragraph">
                  <wp:posOffset>259248</wp:posOffset>
                </wp:positionV>
                <wp:extent cx="7923530" cy="0"/>
                <wp:effectExtent l="9525" t="10795" r="1079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3530" cy="0"/>
                        </a:xfrm>
                        <a:prstGeom prst="line">
                          <a:avLst/>
                        </a:prstGeom>
                        <a:noFill/>
                        <a:ln w="12700">
                          <a:solidFill>
                            <a:srgbClr val="0082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62FE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20.4pt" to="550.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NmtwEAAFcDAAAOAAAAZHJzL2Uyb0RvYy54bWysU8tu2zAQvBfoPxC815JlNA/Bcg5O00vS&#10;Gkj6AWuSkohSXIJLW/Lfl2QsJ2huRS8L7oPD2dnl+m4aDDsqTxptw5eLkjNlBUptu4b/enn4csMZ&#10;BbASDFrV8JMifrf5/Gk9ulpV2KORyrMIYqkeXcP7EFxdFCR6NQAt0Ckbky36AUJ0fVdID2NEH0xR&#10;leVVMaKXzqNQRDF6/5rkm4zftkqEn21LKjDT8MgtZOuz3SdbbNZQdx5cr8WZBvwDiwG0jY9eoO4h&#10;ADt4/QFq0MIjYRsWAocC21YLlXuI3SzLv7p57sGp3EsUh9xFJvp/sOLHcWt3PlEXk312jyh+E7O4&#10;7cF2KhN4Obk4uGWSqhgd1ZcrySG382w/PqGMNXAImFWYWj8kyNgfm7LYp4vYagpMxOD1bbX6uooz&#10;EXOugHq+6DyF7woHlg4NN9omHaCG4yOFRATquSSFLT5oY/IsjWVjZFtdl2W+QWi0TNlUR77bb41n&#10;R0jrUN5Uq21uK2bel3k8WJnRegXy2/kcQJvXc3zd2ISn8oadKc1ypN2jeo/ytPOzZnF6mfR509J6&#10;vPezsm//YfMHAAD//wMAUEsDBBQABgAIAAAAIQAViT3z3wAAAAsBAAAPAAAAZHJzL2Rvd25yZXYu&#10;eG1sTI/BSsNAEIbvgu+wjOCt3U0IocRsigoi6KW21V6nyTQJZmdDdptEn94tHvQ4Mx//fH++nk0n&#10;Rhpca1lDtFQgiEtbtVxr2O+eFisQziNX2FkmDV/kYF1cX+WYVXbiNxq3vhYhhF2GGhrv+0xKVzZk&#10;0C1tTxxuJzsY9GEcalkNOIVw08lYqVQabDl8aLCnx4bKz+3ZaBg5fjfm5flj9brH7+TQb9TmYdL6&#10;9ma+vwPhafZ/MFz0gzoUweloz1w50WlYREkaB1ZDokKHCxGpKAVx/N3IIpf/OxQ/AAAA//8DAFBL&#10;AQItABQABgAIAAAAIQC2gziS/gAAAOEBAAATAAAAAAAAAAAAAAAAAAAAAABbQ29udGVudF9UeXBl&#10;c10ueG1sUEsBAi0AFAAGAAgAAAAhADj9If/WAAAAlAEAAAsAAAAAAAAAAAAAAAAALwEAAF9yZWxz&#10;Ly5yZWxzUEsBAi0AFAAGAAgAAAAhACjx82a3AQAAVwMAAA4AAAAAAAAAAAAAAAAALgIAAGRycy9l&#10;Mm9Eb2MueG1sUEsBAi0AFAAGAAgAAAAhABWJPfPfAAAACwEAAA8AAAAAAAAAAAAAAAAAEQQAAGRy&#10;cy9kb3ducmV2LnhtbFBLBQYAAAAABAAEAPMAAAAdBQAAAAA=&#10;" strokecolor="#00823c" strokeweight="1pt">
                <v:shadow opacity="22938f" offset="0"/>
              </v:line>
            </w:pict>
          </mc:Fallback>
        </mc:AlternateContent>
      </w:r>
      <w:r w:rsidR="00E23D87" w:rsidRPr="00590321">
        <w:rPr>
          <w:rFonts w:ascii="Calibri" w:hAnsi="Calibri" w:cs="Calibri"/>
          <w:noProof/>
          <w:lang w:eastAsia="en-GB"/>
        </w:rPr>
        <w:drawing>
          <wp:anchor distT="0" distB="0" distL="114300" distR="114300" simplePos="0" relativeHeight="251659264" behindDoc="0" locked="0" layoutInCell="1" allowOverlap="1" wp14:anchorId="3537C41C" wp14:editId="41CF7C44">
            <wp:simplePos x="0" y="0"/>
            <wp:positionH relativeFrom="column">
              <wp:posOffset>9316720</wp:posOffset>
            </wp:positionH>
            <wp:positionV relativeFrom="paragraph">
              <wp:posOffset>-558800</wp:posOffset>
            </wp:positionV>
            <wp:extent cx="2400300" cy="647700"/>
            <wp:effectExtent l="25400" t="0" r="0" b="0"/>
            <wp:wrapNone/>
            <wp:docPr id="1" name="Picture 6" descr="NSAL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ALG_Logo_RGB.jpg"/>
                    <pic:cNvPicPr>
                      <a:picLocks noChangeAspect="1" noChangeArrowheads="1"/>
                    </pic:cNvPicPr>
                  </pic:nvPicPr>
                  <pic:blipFill>
                    <a:blip r:embed="rId10" cstate="print"/>
                    <a:srcRect/>
                    <a:stretch>
                      <a:fillRect/>
                    </a:stretch>
                  </pic:blipFill>
                  <pic:spPr bwMode="auto">
                    <a:xfrm>
                      <a:off x="0" y="0"/>
                      <a:ext cx="2400300" cy="647700"/>
                    </a:xfrm>
                    <a:prstGeom prst="rect">
                      <a:avLst/>
                    </a:prstGeom>
                    <a:noFill/>
                    <a:ln w="9525">
                      <a:noFill/>
                      <a:miter lim="800000"/>
                      <a:headEnd/>
                      <a:tailEnd/>
                    </a:ln>
                  </pic:spPr>
                </pic:pic>
              </a:graphicData>
            </a:graphic>
          </wp:anchor>
        </w:drawing>
      </w:r>
      <w:r w:rsidR="00B43D6D" w:rsidRPr="00590321">
        <w:rPr>
          <w:rFonts w:ascii="Calibri" w:hAnsi="Calibri" w:cs="Calibri"/>
          <w:noProof/>
          <w:lang w:val="en-US"/>
        </w:rPr>
        <w:tab/>
      </w:r>
      <w:r w:rsidR="00B43D6D" w:rsidRPr="00590321">
        <w:rPr>
          <w:rFonts w:ascii="Calibri" w:hAnsi="Calibri" w:cs="Calibri"/>
          <w:noProof/>
          <w:lang w:val="en-US"/>
        </w:rPr>
        <w:tab/>
      </w:r>
      <w:r w:rsidR="00B43D6D" w:rsidRPr="00590321">
        <w:rPr>
          <w:rFonts w:ascii="Calibri" w:hAnsi="Calibri" w:cs="Calibri"/>
          <w:noProof/>
          <w:lang w:val="en-US"/>
        </w:rPr>
        <w:tab/>
      </w:r>
      <w:r w:rsidR="00B43D6D" w:rsidRPr="00590321">
        <w:rPr>
          <w:rFonts w:ascii="Calibri" w:hAnsi="Calibri" w:cs="Calibri"/>
          <w:noProof/>
          <w:lang w:val="en-US"/>
        </w:rPr>
        <w:tab/>
      </w:r>
      <w:r w:rsidR="00B43D6D" w:rsidRPr="00590321">
        <w:rPr>
          <w:rFonts w:ascii="Calibri" w:hAnsi="Calibri" w:cs="Calibri"/>
          <w:noProof/>
          <w:lang w:val="en-US"/>
        </w:rPr>
        <w:tab/>
      </w:r>
      <w:r w:rsidR="00B43D6D" w:rsidRPr="00590321">
        <w:rPr>
          <w:rFonts w:ascii="Calibri" w:hAnsi="Calibri" w:cs="Calibri"/>
          <w:noProof/>
          <w:lang w:val="en-US"/>
        </w:rPr>
        <w:tab/>
      </w:r>
    </w:p>
    <w:p w14:paraId="2D4732BA" w14:textId="68CED894" w:rsidR="00490F3D" w:rsidRPr="00490F3D" w:rsidRDefault="00490F3D" w:rsidP="00490F3D">
      <w:pPr>
        <w:spacing w:after="0"/>
        <w:rPr>
          <w:rFonts w:ascii="Aptos" w:hAnsi="Aptos" w:cs="Calibri"/>
        </w:rPr>
      </w:pPr>
      <w:r>
        <w:rPr>
          <w:rFonts w:ascii="Aptos" w:hAnsi="Aptos" w:cs="Calibri"/>
          <w:b/>
          <w:bCs/>
        </w:rPr>
        <w:t>F</w:t>
      </w:r>
      <w:r w:rsidRPr="00490F3D">
        <w:rPr>
          <w:rFonts w:ascii="Aptos" w:hAnsi="Aptos" w:cs="Calibri"/>
          <w:b/>
          <w:bCs/>
        </w:rPr>
        <w:t>OR IMMEDIATE RELEASE</w:t>
      </w:r>
    </w:p>
    <w:p w14:paraId="1F71CEBB" w14:textId="77777777" w:rsidR="00490F3D" w:rsidRDefault="00490F3D" w:rsidP="00490F3D">
      <w:pPr>
        <w:spacing w:after="0"/>
        <w:rPr>
          <w:rFonts w:ascii="Aptos" w:hAnsi="Aptos" w:cs="Calibri"/>
          <w:b/>
          <w:bCs/>
        </w:rPr>
      </w:pPr>
      <w:r w:rsidRPr="00490F3D">
        <w:rPr>
          <w:rFonts w:ascii="Aptos" w:hAnsi="Aptos" w:cs="Calibri"/>
          <w:b/>
          <w:bCs/>
        </w:rPr>
        <w:t>National Allotment Society announces ‘Grow to Learn’ theme for National Allotments Week 2026</w:t>
      </w:r>
    </w:p>
    <w:p w14:paraId="54DDAB6A" w14:textId="77777777" w:rsidR="00490F3D" w:rsidRPr="00490F3D" w:rsidRDefault="00490F3D" w:rsidP="00490F3D">
      <w:pPr>
        <w:spacing w:after="0"/>
        <w:rPr>
          <w:rFonts w:ascii="Aptos" w:hAnsi="Aptos" w:cs="Calibri"/>
        </w:rPr>
      </w:pPr>
    </w:p>
    <w:p w14:paraId="6C14A882" w14:textId="77777777" w:rsidR="00490F3D" w:rsidRPr="00490F3D" w:rsidRDefault="00490F3D" w:rsidP="00490F3D">
      <w:pPr>
        <w:spacing w:after="0"/>
        <w:rPr>
          <w:rFonts w:ascii="Aptos" w:hAnsi="Aptos" w:cs="Calibri"/>
        </w:rPr>
      </w:pPr>
      <w:r w:rsidRPr="00490F3D">
        <w:rPr>
          <w:rFonts w:ascii="Aptos" w:hAnsi="Aptos" w:cs="Calibri"/>
        </w:rPr>
        <w:t>The </w:t>
      </w:r>
      <w:r w:rsidRPr="00490F3D">
        <w:rPr>
          <w:rFonts w:ascii="Aptos" w:hAnsi="Aptos" w:cs="Calibri"/>
          <w:b/>
          <w:bCs/>
        </w:rPr>
        <w:t>National Allotment Society (NAS)</w:t>
      </w:r>
      <w:r w:rsidRPr="00490F3D">
        <w:rPr>
          <w:rFonts w:ascii="Aptos" w:hAnsi="Aptos" w:cs="Calibri"/>
        </w:rPr>
        <w:t> has today announced the theme for </w:t>
      </w:r>
      <w:r w:rsidRPr="00490F3D">
        <w:rPr>
          <w:rFonts w:ascii="Aptos" w:hAnsi="Aptos" w:cs="Calibri"/>
          <w:b/>
          <w:bCs/>
        </w:rPr>
        <w:t>National Allotments Week 2026</w:t>
      </w:r>
      <w:r w:rsidRPr="00490F3D">
        <w:rPr>
          <w:rFonts w:ascii="Aptos" w:hAnsi="Aptos" w:cs="Calibri"/>
        </w:rPr>
        <w:t>, taking place from </w:t>
      </w:r>
      <w:r w:rsidRPr="00490F3D">
        <w:rPr>
          <w:rFonts w:ascii="Aptos" w:hAnsi="Aptos" w:cs="Calibri"/>
          <w:b/>
          <w:bCs/>
        </w:rPr>
        <w:t>10–16 August 2026</w:t>
      </w:r>
      <w:r w:rsidRPr="00490F3D">
        <w:rPr>
          <w:rFonts w:ascii="Aptos" w:hAnsi="Aptos" w:cs="Calibri"/>
        </w:rPr>
        <w:t>. The new theme, </w:t>
      </w:r>
      <w:r w:rsidRPr="00490F3D">
        <w:rPr>
          <w:rFonts w:ascii="Aptos" w:hAnsi="Aptos" w:cs="Calibri"/>
          <w:b/>
          <w:bCs/>
        </w:rPr>
        <w:t>Grow to Learn – Lifelong lessons from the allotment</w:t>
      </w:r>
      <w:r w:rsidRPr="00490F3D">
        <w:rPr>
          <w:rFonts w:ascii="Aptos" w:hAnsi="Aptos" w:cs="Calibri"/>
        </w:rPr>
        <w:t>, will celebrate the educational, personal development, and well-being benefits of allotment gardening for people of all ages.</w:t>
      </w:r>
    </w:p>
    <w:p w14:paraId="6F91757D" w14:textId="77777777" w:rsidR="00490F3D" w:rsidRPr="00490F3D" w:rsidRDefault="00490F3D" w:rsidP="00490F3D">
      <w:pPr>
        <w:spacing w:after="0"/>
        <w:rPr>
          <w:rFonts w:ascii="Aptos" w:hAnsi="Aptos" w:cs="Calibri"/>
        </w:rPr>
      </w:pPr>
      <w:r w:rsidRPr="00490F3D">
        <w:rPr>
          <w:rFonts w:ascii="Aptos" w:hAnsi="Aptos" w:cs="Calibri"/>
        </w:rPr>
        <w:t>The theme highlights how allotments function as </w:t>
      </w:r>
      <w:r w:rsidRPr="00490F3D">
        <w:rPr>
          <w:rFonts w:ascii="Aptos" w:hAnsi="Aptos" w:cs="Calibri"/>
          <w:b/>
          <w:bCs/>
        </w:rPr>
        <w:t>living classrooms</w:t>
      </w:r>
      <w:r w:rsidRPr="00490F3D">
        <w:rPr>
          <w:rFonts w:ascii="Aptos" w:hAnsi="Aptos" w:cs="Calibri"/>
        </w:rPr>
        <w:t>, where learning happens through hands-on experience, shared knowledge, and connection with the natural world. Alongside practical growing skills, allotment gardening nurtures wider life skills including patience, resilience, curiosity, problem-solving, and teamwork — and, of course, </w:t>
      </w:r>
      <w:r w:rsidRPr="00490F3D">
        <w:rPr>
          <w:rFonts w:ascii="Aptos" w:hAnsi="Aptos" w:cs="Calibri"/>
          <w:b/>
          <w:bCs/>
        </w:rPr>
        <w:t>physical wellbeing and food security</w:t>
      </w:r>
      <w:r w:rsidRPr="00490F3D">
        <w:rPr>
          <w:rFonts w:ascii="Aptos" w:hAnsi="Aptos" w:cs="Calibri"/>
        </w:rPr>
        <w:t>.</w:t>
      </w:r>
    </w:p>
    <w:p w14:paraId="3A553CC3" w14:textId="77777777" w:rsidR="00490F3D" w:rsidRPr="00490F3D" w:rsidRDefault="00490F3D" w:rsidP="00490F3D">
      <w:pPr>
        <w:spacing w:after="0"/>
        <w:rPr>
          <w:rFonts w:ascii="Aptos" w:hAnsi="Aptos" w:cs="Calibri"/>
        </w:rPr>
      </w:pPr>
      <w:r w:rsidRPr="00490F3D">
        <w:rPr>
          <w:rFonts w:ascii="Aptos" w:hAnsi="Aptos" w:cs="Calibri"/>
        </w:rPr>
        <w:t>Through time spent on the plot, individuals learn to adapt to challenges, understand seasonal change, and develop confidence and wellbeing alongside their crops. These informal learning experiences often span generations, making allotments unique spaces for lifelong learning, community connection, and personal growth.</w:t>
      </w:r>
    </w:p>
    <w:p w14:paraId="7308E485" w14:textId="77777777" w:rsidR="00490F3D" w:rsidRPr="00490F3D" w:rsidRDefault="00490F3D" w:rsidP="00490F3D">
      <w:pPr>
        <w:spacing w:after="0"/>
        <w:rPr>
          <w:rFonts w:ascii="Aptos" w:hAnsi="Aptos" w:cs="Calibri"/>
        </w:rPr>
      </w:pPr>
      <w:r w:rsidRPr="00490F3D">
        <w:rPr>
          <w:rFonts w:ascii="Aptos" w:hAnsi="Aptos" w:cs="Calibri"/>
        </w:rPr>
        <w:t>By focusing on </w:t>
      </w:r>
      <w:r w:rsidRPr="00490F3D">
        <w:rPr>
          <w:rFonts w:ascii="Aptos" w:hAnsi="Aptos" w:cs="Calibri"/>
          <w:b/>
          <w:bCs/>
        </w:rPr>
        <w:t>Grow to Learn</w:t>
      </w:r>
      <w:r w:rsidRPr="00490F3D">
        <w:rPr>
          <w:rFonts w:ascii="Aptos" w:hAnsi="Aptos" w:cs="Calibri"/>
        </w:rPr>
        <w:t>, the National Allotment Society aims to reframe allotments not just as places to grow food, but as dynamic learning environments that support </w:t>
      </w:r>
      <w:r w:rsidRPr="00490F3D">
        <w:rPr>
          <w:rFonts w:ascii="Aptos" w:hAnsi="Aptos" w:cs="Calibri"/>
          <w:b/>
          <w:bCs/>
        </w:rPr>
        <w:t>personal growth, mental and physical wellbeing, and food security</w:t>
      </w:r>
      <w:r w:rsidRPr="00490F3D">
        <w:rPr>
          <w:rFonts w:ascii="Aptos" w:hAnsi="Aptos" w:cs="Calibri"/>
        </w:rPr>
        <w:t>.</w:t>
      </w:r>
    </w:p>
    <w:p w14:paraId="3733C0CC" w14:textId="77777777" w:rsidR="00490F3D" w:rsidRPr="00490F3D" w:rsidRDefault="00490F3D" w:rsidP="00490F3D">
      <w:pPr>
        <w:spacing w:after="0"/>
        <w:rPr>
          <w:rFonts w:ascii="Aptos" w:hAnsi="Aptos" w:cs="Calibri"/>
        </w:rPr>
      </w:pPr>
      <w:r w:rsidRPr="00490F3D">
        <w:rPr>
          <w:rFonts w:ascii="Aptos" w:hAnsi="Aptos" w:cs="Calibri"/>
        </w:rPr>
        <w:t>National Allotments Week 2026 will feature a national digital campaign sharing stories and reflections from allotment holders and ambassadors, highlighting the many ways allotments act as </w:t>
      </w:r>
      <w:r w:rsidRPr="00490F3D">
        <w:rPr>
          <w:rFonts w:ascii="Aptos" w:hAnsi="Aptos" w:cs="Calibri"/>
          <w:b/>
          <w:bCs/>
        </w:rPr>
        <w:t>living classrooms</w:t>
      </w:r>
      <w:r w:rsidRPr="00490F3D">
        <w:rPr>
          <w:rFonts w:ascii="Aptos" w:hAnsi="Aptos" w:cs="Calibri"/>
        </w:rPr>
        <w:t> and places of continual learning.</w:t>
      </w:r>
    </w:p>
    <w:p w14:paraId="57781CF6" w14:textId="77777777" w:rsidR="00490F3D" w:rsidRPr="00490F3D" w:rsidRDefault="00490F3D" w:rsidP="00490F3D">
      <w:pPr>
        <w:spacing w:after="0"/>
        <w:rPr>
          <w:rFonts w:ascii="Aptos" w:hAnsi="Aptos" w:cs="Calibri"/>
        </w:rPr>
      </w:pPr>
      <w:r w:rsidRPr="00490F3D">
        <w:rPr>
          <w:rFonts w:ascii="Aptos" w:hAnsi="Aptos" w:cs="Calibri"/>
        </w:rPr>
        <w:t>Further details about National Allotments Week 2026 activities, resources, and opportunities to get involved will be announced in due course.</w:t>
      </w:r>
    </w:p>
    <w:p w14:paraId="35FBF4D1" w14:textId="77777777" w:rsidR="00490F3D" w:rsidRPr="00490F3D" w:rsidRDefault="00490F3D" w:rsidP="00490F3D">
      <w:pPr>
        <w:spacing w:after="0"/>
        <w:rPr>
          <w:rFonts w:ascii="Aptos" w:hAnsi="Aptos" w:cs="Calibri"/>
        </w:rPr>
      </w:pPr>
      <w:r w:rsidRPr="00490F3D">
        <w:rPr>
          <w:rFonts w:ascii="Aptos" w:hAnsi="Aptos" w:cs="Calibri"/>
          <w:b/>
          <w:bCs/>
        </w:rPr>
        <w:t>National Allotments Week takes place from 10–16 August 2026.</w:t>
      </w:r>
    </w:p>
    <w:p w14:paraId="1DEBBB89" w14:textId="77777777" w:rsidR="00490F3D" w:rsidRPr="00490F3D" w:rsidRDefault="00490F3D" w:rsidP="00490F3D">
      <w:pPr>
        <w:spacing w:after="0"/>
        <w:rPr>
          <w:rFonts w:ascii="Aptos" w:hAnsi="Aptos" w:cs="Calibri"/>
        </w:rPr>
      </w:pPr>
      <w:r w:rsidRPr="00490F3D">
        <w:rPr>
          <w:rFonts w:ascii="Aptos" w:hAnsi="Aptos" w:cs="Calibri"/>
          <w:i/>
          <w:iCs/>
        </w:rPr>
        <w:t>Ends</w:t>
      </w:r>
    </w:p>
    <w:p w14:paraId="778646CA" w14:textId="77777777" w:rsidR="00490F3D" w:rsidRPr="00490F3D" w:rsidRDefault="00490F3D" w:rsidP="00490F3D">
      <w:pPr>
        <w:spacing w:after="0"/>
        <w:rPr>
          <w:rFonts w:ascii="Aptos" w:hAnsi="Aptos" w:cs="Calibri"/>
        </w:rPr>
      </w:pPr>
      <w:r w:rsidRPr="00490F3D">
        <w:rPr>
          <w:rFonts w:ascii="Aptos" w:hAnsi="Aptos" w:cs="Calibri"/>
        </w:rPr>
        <w:t>The </w:t>
      </w:r>
      <w:r w:rsidRPr="00490F3D">
        <w:rPr>
          <w:rFonts w:ascii="Aptos" w:hAnsi="Aptos" w:cs="Calibri"/>
          <w:b/>
          <w:bCs/>
        </w:rPr>
        <w:t>National Allotment Society (NAS)</w:t>
      </w:r>
      <w:r w:rsidRPr="00490F3D">
        <w:rPr>
          <w:rFonts w:ascii="Aptos" w:hAnsi="Aptos" w:cs="Calibri"/>
        </w:rPr>
        <w:t> is the UK’s leading organisation representing more allotment holders and leisure gardeners. NAS provides advice, guidance, and advocacy to support people in growing their own food, improving their well-being, and connecting with their communities.</w:t>
      </w:r>
    </w:p>
    <w:p w14:paraId="7556B348" w14:textId="77777777" w:rsidR="00490F3D" w:rsidRPr="00490F3D" w:rsidRDefault="00490F3D" w:rsidP="00490F3D">
      <w:pPr>
        <w:spacing w:after="0"/>
        <w:rPr>
          <w:rFonts w:ascii="Aptos" w:hAnsi="Aptos" w:cs="Calibri"/>
        </w:rPr>
      </w:pPr>
      <w:r w:rsidRPr="00490F3D">
        <w:rPr>
          <w:rFonts w:ascii="Aptos" w:hAnsi="Aptos" w:cs="Calibri"/>
        </w:rPr>
        <w:t>With a nationwide network of 130,000 members, volunteers, and ambassadors, NAS works to make allotments engaging, inclusive, and rewarding — supporting </w:t>
      </w:r>
      <w:r w:rsidRPr="00490F3D">
        <w:rPr>
          <w:rFonts w:ascii="Aptos" w:hAnsi="Aptos" w:cs="Calibri"/>
          <w:b/>
          <w:bCs/>
        </w:rPr>
        <w:t>physical and mental well-being, social connection, and environmental awareness</w:t>
      </w:r>
      <w:r w:rsidRPr="00490F3D">
        <w:rPr>
          <w:rFonts w:ascii="Aptos" w:hAnsi="Aptos" w:cs="Calibri"/>
        </w:rPr>
        <w:t> through the simple act of growing.</w:t>
      </w:r>
    </w:p>
    <w:p w14:paraId="1A28D3C2" w14:textId="77777777" w:rsidR="00490F3D" w:rsidRPr="00490F3D" w:rsidRDefault="00490F3D" w:rsidP="00490F3D">
      <w:pPr>
        <w:spacing w:after="0"/>
        <w:rPr>
          <w:rFonts w:ascii="Aptos" w:hAnsi="Aptos" w:cs="Calibri"/>
        </w:rPr>
      </w:pPr>
      <w:r w:rsidRPr="00490F3D">
        <w:rPr>
          <w:rFonts w:ascii="Aptos" w:hAnsi="Aptos" w:cs="Calibri"/>
        </w:rPr>
        <w:t>For more information, visit </w:t>
      </w:r>
      <w:hyperlink r:id="rId11" w:history="1">
        <w:r w:rsidRPr="00490F3D">
          <w:rPr>
            <w:rStyle w:val="Hyperlink"/>
            <w:rFonts w:ascii="Aptos" w:hAnsi="Aptos" w:cs="Calibri"/>
            <w:b/>
            <w:bCs/>
          </w:rPr>
          <w:t>www.thenas.org.uk</w:t>
        </w:r>
      </w:hyperlink>
    </w:p>
    <w:p w14:paraId="194EF964" w14:textId="77777777" w:rsidR="00490F3D" w:rsidRDefault="00490F3D" w:rsidP="00490F3D">
      <w:pPr>
        <w:spacing w:after="0"/>
        <w:rPr>
          <w:rFonts w:ascii="Aptos" w:hAnsi="Aptos" w:cs="Calibri"/>
          <w:b/>
          <w:bCs/>
        </w:rPr>
      </w:pPr>
    </w:p>
    <w:p w14:paraId="4AE5F67B" w14:textId="5705EC81" w:rsidR="00490F3D" w:rsidRPr="00490F3D" w:rsidRDefault="00490F3D" w:rsidP="00490F3D">
      <w:pPr>
        <w:spacing w:after="0"/>
        <w:rPr>
          <w:rFonts w:ascii="Aptos" w:hAnsi="Aptos" w:cs="Calibri"/>
        </w:rPr>
      </w:pPr>
      <w:r w:rsidRPr="00490F3D">
        <w:rPr>
          <w:rFonts w:ascii="Aptos" w:hAnsi="Aptos" w:cs="Calibri"/>
          <w:b/>
          <w:bCs/>
        </w:rPr>
        <w:t>Charlotte Watts</w:t>
      </w:r>
      <w:r w:rsidRPr="00490F3D">
        <w:rPr>
          <w:rFonts w:ascii="Aptos" w:hAnsi="Aptos" w:cs="Calibri"/>
        </w:rPr>
        <w:br/>
        <w:t>Press Officer, National Allotment Society</w:t>
      </w:r>
      <w:r w:rsidRPr="00490F3D">
        <w:rPr>
          <w:rFonts w:ascii="Aptos" w:hAnsi="Aptos" w:cs="Calibri"/>
        </w:rPr>
        <w:br/>
      </w:r>
      <w:r w:rsidRPr="00490F3D">
        <w:rPr>
          <w:rFonts w:ascii="Aptos" w:hAnsi="Aptos" w:cs="Calibri"/>
          <w:b/>
          <w:bCs/>
        </w:rPr>
        <w:t>Marketing@</w:t>
      </w:r>
      <w:r w:rsidRPr="00490F3D">
        <w:rPr>
          <w:rFonts w:ascii="Aptos" w:hAnsi="Aptos" w:cs="Calibri"/>
        </w:rPr>
        <w:t>thenas</w:t>
      </w:r>
      <w:r w:rsidRPr="00490F3D">
        <w:rPr>
          <w:rFonts w:ascii="Aptos" w:hAnsi="Aptos" w:cs="Calibri"/>
          <w:b/>
          <w:bCs/>
        </w:rPr>
        <w:t>.org.uk</w:t>
      </w:r>
    </w:p>
    <w:p w14:paraId="12906937" w14:textId="7EBBF297" w:rsidR="008D09E3" w:rsidRPr="00FC71B5" w:rsidRDefault="008D09E3" w:rsidP="008D09E3">
      <w:pPr>
        <w:spacing w:after="0"/>
        <w:rPr>
          <w:rFonts w:ascii="Aptos" w:hAnsi="Aptos" w:cs="Calibri"/>
          <w:lang w:val="en-US"/>
        </w:rPr>
      </w:pPr>
    </w:p>
    <w:sectPr w:rsidR="008D09E3" w:rsidRPr="00FC71B5" w:rsidSect="007E2FF1">
      <w:footerReference w:type="default" r:id="rId12"/>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BF7C" w14:textId="77777777" w:rsidR="008B2C39" w:rsidRDefault="008B2C39" w:rsidP="00B713FC">
      <w:pPr>
        <w:spacing w:after="0"/>
      </w:pPr>
      <w:r>
        <w:separator/>
      </w:r>
    </w:p>
  </w:endnote>
  <w:endnote w:type="continuationSeparator" w:id="0">
    <w:p w14:paraId="556D170D" w14:textId="77777777" w:rsidR="008B2C39" w:rsidRDefault="008B2C39" w:rsidP="00B71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CenturySchlbk">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4705" w14:textId="77777777" w:rsidR="00663CD0" w:rsidRPr="00435E8F" w:rsidRDefault="00663CD0" w:rsidP="00663CD0">
    <w:pPr>
      <w:spacing w:after="120"/>
      <w:jc w:val="center"/>
      <w:rPr>
        <w:rFonts w:ascii="Arial" w:hAnsi="Arial"/>
        <w:color w:val="008000"/>
        <w:sz w:val="16"/>
        <w:szCs w:val="16"/>
      </w:rPr>
    </w:pPr>
    <w:bookmarkStart w:id="0" w:name="_Hlk168580292"/>
    <w:bookmarkStart w:id="1" w:name="_Hlk168580293"/>
    <w:r w:rsidRPr="00435E8F">
      <w:rPr>
        <w:rFonts w:ascii="Arial" w:hAnsi="Arial"/>
        <w:color w:val="008000"/>
        <w:sz w:val="16"/>
        <w:szCs w:val="16"/>
      </w:rPr>
      <w:t>National Society of Allotment &amp; Leisure Gardeners Ltd, O'Dell House, Hunters Road, Corby, Northamptonshire</w:t>
    </w:r>
    <w:r>
      <w:rPr>
        <w:rFonts w:ascii="Arial" w:hAnsi="Arial"/>
        <w:color w:val="008000"/>
        <w:sz w:val="16"/>
        <w:szCs w:val="16"/>
      </w:rPr>
      <w:t>,</w:t>
    </w:r>
    <w:r w:rsidRPr="00435E8F">
      <w:rPr>
        <w:rFonts w:ascii="Arial" w:hAnsi="Arial"/>
        <w:color w:val="008000"/>
        <w:sz w:val="16"/>
        <w:szCs w:val="16"/>
      </w:rPr>
      <w:t xml:space="preserve"> NN17 5JE</w:t>
    </w:r>
  </w:p>
  <w:p w14:paraId="2988682E" w14:textId="77777777" w:rsidR="00663CD0" w:rsidRPr="00F22B72" w:rsidRDefault="00663CD0" w:rsidP="00663CD0">
    <w:pPr>
      <w:spacing w:after="120"/>
      <w:jc w:val="center"/>
      <w:rPr>
        <w:rFonts w:ascii="Arial" w:hAnsi="Arial"/>
        <w:color w:val="00823C"/>
        <w:sz w:val="16"/>
        <w:szCs w:val="16"/>
        <w:lang w:val="de-DE"/>
      </w:rPr>
    </w:pPr>
    <w:r w:rsidRPr="00F22B72">
      <w:rPr>
        <w:rFonts w:ascii="Arial" w:hAnsi="Arial"/>
        <w:color w:val="008000"/>
        <w:sz w:val="16"/>
        <w:szCs w:val="16"/>
        <w:lang w:val="de-DE"/>
      </w:rPr>
      <w:t xml:space="preserve">T: 01536 266576 • E: </w:t>
    </w:r>
    <w:bookmarkStart w:id="2" w:name="_Hlk168580314"/>
    <w:r w:rsidRPr="00F22B72">
      <w:rPr>
        <w:rFonts w:ascii="Arial" w:hAnsi="Arial"/>
        <w:color w:val="008000"/>
        <w:sz w:val="16"/>
        <w:szCs w:val="16"/>
        <w:lang w:val="de-DE"/>
      </w:rPr>
      <w:t xml:space="preserve">contact@thenas.org.uk </w:t>
    </w:r>
    <w:bookmarkEnd w:id="2"/>
    <w:r w:rsidRPr="00F22B72">
      <w:rPr>
        <w:rFonts w:ascii="Arial" w:hAnsi="Arial"/>
        <w:color w:val="008000"/>
        <w:sz w:val="16"/>
        <w:szCs w:val="16"/>
        <w:lang w:val="de-DE"/>
      </w:rPr>
      <w:t xml:space="preserve">• </w:t>
    </w:r>
    <w:bookmarkStart w:id="3" w:name="_Hlk168580329"/>
    <w:r w:rsidRPr="00F22B72">
      <w:rPr>
        <w:rFonts w:ascii="Arial" w:hAnsi="Arial"/>
        <w:color w:val="008000"/>
        <w:sz w:val="16"/>
        <w:szCs w:val="16"/>
        <w:lang w:val="de-DE"/>
      </w:rPr>
      <w:t>www.thenas.org.uk</w:t>
    </w:r>
    <w:r w:rsidRPr="00F22B72">
      <w:rPr>
        <w:rFonts w:ascii="Arial" w:hAnsi="Arial"/>
        <w:color w:val="00823C"/>
        <w:sz w:val="16"/>
        <w:szCs w:val="16"/>
        <w:lang w:val="de-DE"/>
      </w:rPr>
      <w:t xml:space="preserve"> </w:t>
    </w:r>
    <w:bookmarkEnd w:id="3"/>
  </w:p>
  <w:p w14:paraId="71116C9F" w14:textId="70812B94" w:rsidR="00663CD0" w:rsidRPr="00025DA0" w:rsidRDefault="00663CD0" w:rsidP="00663CD0">
    <w:pPr>
      <w:spacing w:after="120"/>
      <w:jc w:val="center"/>
      <w:rPr>
        <w:rFonts w:ascii="Arial" w:hAnsi="Arial"/>
        <w:color w:val="008000"/>
        <w:sz w:val="16"/>
        <w:szCs w:val="16"/>
      </w:rPr>
    </w:pPr>
    <w:r w:rsidRPr="00435E8F">
      <w:rPr>
        <w:rFonts w:ascii="Arial" w:hAnsi="Arial"/>
        <w:color w:val="008000"/>
        <w:sz w:val="16"/>
        <w:szCs w:val="16"/>
      </w:rPr>
      <w:t>Patron</w:t>
    </w:r>
    <w:r>
      <w:rPr>
        <w:rFonts w:ascii="Arial" w:hAnsi="Arial"/>
        <w:color w:val="008000"/>
        <w:sz w:val="16"/>
        <w:szCs w:val="16"/>
      </w:rPr>
      <w:t>:</w:t>
    </w:r>
    <w:r w:rsidRPr="00435E8F">
      <w:rPr>
        <w:rFonts w:ascii="Arial" w:hAnsi="Arial"/>
        <w:color w:val="008000"/>
        <w:sz w:val="16"/>
        <w:szCs w:val="16"/>
      </w:rPr>
      <w:t xml:space="preserve"> HRH </w:t>
    </w:r>
    <w:r w:rsidR="00F22B72">
      <w:rPr>
        <w:rFonts w:ascii="Arial" w:hAnsi="Arial"/>
        <w:color w:val="008000"/>
        <w:sz w:val="16"/>
        <w:szCs w:val="16"/>
      </w:rPr>
      <w:t>King Charles III</w:t>
    </w:r>
    <w:r>
      <w:rPr>
        <w:rFonts w:ascii="Arial" w:hAnsi="Arial"/>
        <w:color w:val="008000"/>
        <w:sz w:val="16"/>
        <w:szCs w:val="16"/>
      </w:rPr>
      <w:t xml:space="preserve"> • Registered</w:t>
    </w:r>
    <w:r w:rsidRPr="00435E8F">
      <w:rPr>
        <w:rFonts w:ascii="Arial" w:hAnsi="Arial"/>
        <w:color w:val="008000"/>
        <w:sz w:val="16"/>
        <w:szCs w:val="16"/>
      </w:rPr>
      <w:t xml:space="preserve"> number IP11144R • VAT no. 121</w:t>
    </w:r>
    <w:r w:rsidR="00205572">
      <w:rPr>
        <w:rFonts w:ascii="Arial" w:hAnsi="Arial"/>
        <w:color w:val="008000"/>
        <w:sz w:val="16"/>
        <w:szCs w:val="16"/>
      </w:rPr>
      <w:t>2</w:t>
    </w:r>
    <w:r w:rsidRPr="00435E8F">
      <w:rPr>
        <w:rFonts w:ascii="Arial" w:hAnsi="Arial"/>
        <w:color w:val="008000"/>
        <w:sz w:val="16"/>
        <w:szCs w:val="16"/>
      </w:rPr>
      <w:t xml:space="preserve">930 14 </w:t>
    </w:r>
  </w:p>
  <w:bookmarkEnd w:id="0"/>
  <w:bookmarkEnd w:id="1"/>
  <w:p w14:paraId="3C91511B" w14:textId="77777777" w:rsidR="00765C3A" w:rsidRPr="00627243" w:rsidRDefault="00765C3A" w:rsidP="0062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613B" w14:textId="77777777" w:rsidR="008B2C39" w:rsidRDefault="008B2C39" w:rsidP="00B713FC">
      <w:pPr>
        <w:spacing w:after="0"/>
      </w:pPr>
      <w:r>
        <w:separator/>
      </w:r>
    </w:p>
  </w:footnote>
  <w:footnote w:type="continuationSeparator" w:id="0">
    <w:p w14:paraId="4D34BBBC" w14:textId="77777777" w:rsidR="008B2C39" w:rsidRDefault="008B2C39" w:rsidP="00B713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A66B12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C7404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32663"/>
    <w:multiLevelType w:val="multilevel"/>
    <w:tmpl w:val="ADB8E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01C13"/>
    <w:multiLevelType w:val="multilevel"/>
    <w:tmpl w:val="618C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66577"/>
    <w:multiLevelType w:val="multilevel"/>
    <w:tmpl w:val="B42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D1293"/>
    <w:multiLevelType w:val="multilevel"/>
    <w:tmpl w:val="88A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530E6"/>
    <w:multiLevelType w:val="multilevel"/>
    <w:tmpl w:val="641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A6612"/>
    <w:multiLevelType w:val="multilevel"/>
    <w:tmpl w:val="3D0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80915"/>
    <w:multiLevelType w:val="multilevel"/>
    <w:tmpl w:val="5BC6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11729"/>
    <w:multiLevelType w:val="multilevel"/>
    <w:tmpl w:val="5392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A4CB4"/>
    <w:multiLevelType w:val="multilevel"/>
    <w:tmpl w:val="B20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004073">
    <w:abstractNumId w:val="1"/>
  </w:num>
  <w:num w:numId="2" w16cid:durableId="651296871">
    <w:abstractNumId w:val="0"/>
  </w:num>
  <w:num w:numId="3" w16cid:durableId="1480925415">
    <w:abstractNumId w:val="5"/>
  </w:num>
  <w:num w:numId="4" w16cid:durableId="1234967006">
    <w:abstractNumId w:val="10"/>
  </w:num>
  <w:num w:numId="5" w16cid:durableId="1696154038">
    <w:abstractNumId w:val="3"/>
  </w:num>
  <w:num w:numId="6" w16cid:durableId="680014506">
    <w:abstractNumId w:val="7"/>
  </w:num>
  <w:num w:numId="7" w16cid:durableId="1864706383">
    <w:abstractNumId w:val="9"/>
  </w:num>
  <w:num w:numId="8" w16cid:durableId="503320775">
    <w:abstractNumId w:val="2"/>
  </w:num>
  <w:num w:numId="9" w16cid:durableId="1980917627">
    <w:abstractNumId w:val="8"/>
  </w:num>
  <w:num w:numId="10" w16cid:durableId="302777590">
    <w:abstractNumId w:val="6"/>
  </w:num>
  <w:num w:numId="11" w16cid:durableId="1434129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colormru v:ext="edit" colors="#0082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B6"/>
    <w:rsid w:val="0001206A"/>
    <w:rsid w:val="000530B2"/>
    <w:rsid w:val="000620DC"/>
    <w:rsid w:val="000A2794"/>
    <w:rsid w:val="000A79B2"/>
    <w:rsid w:val="000B2E8D"/>
    <w:rsid w:val="000F1954"/>
    <w:rsid w:val="00123504"/>
    <w:rsid w:val="00170119"/>
    <w:rsid w:val="0017509A"/>
    <w:rsid w:val="00180254"/>
    <w:rsid w:val="00183573"/>
    <w:rsid w:val="001C7B2A"/>
    <w:rsid w:val="001E7D61"/>
    <w:rsid w:val="00205572"/>
    <w:rsid w:val="00232E1A"/>
    <w:rsid w:val="00265C93"/>
    <w:rsid w:val="002A6CF0"/>
    <w:rsid w:val="002B066F"/>
    <w:rsid w:val="002B6448"/>
    <w:rsid w:val="002C0B8A"/>
    <w:rsid w:val="002C3BA6"/>
    <w:rsid w:val="00345D19"/>
    <w:rsid w:val="00355598"/>
    <w:rsid w:val="00366C1F"/>
    <w:rsid w:val="003A4E60"/>
    <w:rsid w:val="00413E91"/>
    <w:rsid w:val="00435E8F"/>
    <w:rsid w:val="0045622E"/>
    <w:rsid w:val="00490F3D"/>
    <w:rsid w:val="004A079C"/>
    <w:rsid w:val="004B1A88"/>
    <w:rsid w:val="004B2A7C"/>
    <w:rsid w:val="004C061A"/>
    <w:rsid w:val="004F4FE2"/>
    <w:rsid w:val="00544B73"/>
    <w:rsid w:val="00584505"/>
    <w:rsid w:val="00590321"/>
    <w:rsid w:val="005A7A75"/>
    <w:rsid w:val="005C5027"/>
    <w:rsid w:val="005C5560"/>
    <w:rsid w:val="005C71A7"/>
    <w:rsid w:val="00623BE9"/>
    <w:rsid w:val="00627243"/>
    <w:rsid w:val="006320D7"/>
    <w:rsid w:val="00656B6F"/>
    <w:rsid w:val="00663CD0"/>
    <w:rsid w:val="00666FA1"/>
    <w:rsid w:val="00680616"/>
    <w:rsid w:val="006938C8"/>
    <w:rsid w:val="006A304C"/>
    <w:rsid w:val="006B2C0F"/>
    <w:rsid w:val="006E477B"/>
    <w:rsid w:val="006F0933"/>
    <w:rsid w:val="00722DDC"/>
    <w:rsid w:val="00735934"/>
    <w:rsid w:val="00752105"/>
    <w:rsid w:val="00765C3A"/>
    <w:rsid w:val="007C0FE4"/>
    <w:rsid w:val="007E2FF1"/>
    <w:rsid w:val="0082134B"/>
    <w:rsid w:val="00826BAE"/>
    <w:rsid w:val="00845C41"/>
    <w:rsid w:val="008806F9"/>
    <w:rsid w:val="008818B6"/>
    <w:rsid w:val="008B2C39"/>
    <w:rsid w:val="008D09E3"/>
    <w:rsid w:val="00945977"/>
    <w:rsid w:val="00984471"/>
    <w:rsid w:val="00A0214F"/>
    <w:rsid w:val="00A063FE"/>
    <w:rsid w:val="00A3680A"/>
    <w:rsid w:val="00A4175A"/>
    <w:rsid w:val="00A94EDB"/>
    <w:rsid w:val="00AA20CB"/>
    <w:rsid w:val="00B14165"/>
    <w:rsid w:val="00B43D6D"/>
    <w:rsid w:val="00B54E69"/>
    <w:rsid w:val="00B713FC"/>
    <w:rsid w:val="00B85A44"/>
    <w:rsid w:val="00B955C6"/>
    <w:rsid w:val="00BB5787"/>
    <w:rsid w:val="00BD1450"/>
    <w:rsid w:val="00BD3976"/>
    <w:rsid w:val="00C14F86"/>
    <w:rsid w:val="00C21006"/>
    <w:rsid w:val="00C41EF8"/>
    <w:rsid w:val="00C57F77"/>
    <w:rsid w:val="00CB1973"/>
    <w:rsid w:val="00CE075F"/>
    <w:rsid w:val="00D27124"/>
    <w:rsid w:val="00D32011"/>
    <w:rsid w:val="00D84237"/>
    <w:rsid w:val="00DA438D"/>
    <w:rsid w:val="00DC5F0C"/>
    <w:rsid w:val="00DD1B64"/>
    <w:rsid w:val="00E05F8E"/>
    <w:rsid w:val="00E23D87"/>
    <w:rsid w:val="00E279E0"/>
    <w:rsid w:val="00EC0873"/>
    <w:rsid w:val="00ED2948"/>
    <w:rsid w:val="00F10A95"/>
    <w:rsid w:val="00F11BEF"/>
    <w:rsid w:val="00F22B72"/>
    <w:rsid w:val="00F5420F"/>
    <w:rsid w:val="00F84B24"/>
    <w:rsid w:val="00F91FDC"/>
    <w:rsid w:val="00FC71B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823c"/>
    </o:shapedefaults>
    <o:shapelayout v:ext="edit">
      <o:idmap v:ext="edit" data="2"/>
    </o:shapelayout>
  </w:shapeDefaults>
  <w:doNotEmbedSmartTags/>
  <w:decimalSymbol w:val="."/>
  <w:listSeparator w:val=","/>
  <w14:docId w14:val="774AA213"/>
  <w15:docId w15:val="{2FB7B7A3-4E13-4B17-AB42-FE9A20A2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428"/>
  </w:style>
  <w:style w:type="paragraph" w:styleId="Heading2">
    <w:name w:val="heading 2"/>
    <w:basedOn w:val="Normal"/>
    <w:next w:val="Normal"/>
    <w:link w:val="Heading2Char"/>
    <w:qFormat/>
    <w:rsid w:val="00BD3976"/>
    <w:pPr>
      <w:keepNext/>
      <w:spacing w:after="0"/>
      <w:jc w:val="both"/>
      <w:outlineLvl w:val="1"/>
    </w:pPr>
    <w:rPr>
      <w:rFonts w:ascii="Times New Roman" w:eastAsia="Times New Roman" w:hAnsi="Times New Roman" w:cs="Times New Roman"/>
      <w:b/>
      <w:sz w:val="16"/>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027"/>
    <w:pPr>
      <w:tabs>
        <w:tab w:val="center" w:pos="4320"/>
        <w:tab w:val="right" w:pos="8640"/>
      </w:tabs>
      <w:spacing w:after="0"/>
    </w:pPr>
  </w:style>
  <w:style w:type="character" w:customStyle="1" w:styleId="HeaderChar">
    <w:name w:val="Header Char"/>
    <w:basedOn w:val="DefaultParagraphFont"/>
    <w:link w:val="Header"/>
    <w:uiPriority w:val="99"/>
    <w:rsid w:val="005C5027"/>
    <w:rPr>
      <w:sz w:val="24"/>
      <w:szCs w:val="24"/>
    </w:rPr>
  </w:style>
  <w:style w:type="paragraph" w:styleId="Footer">
    <w:name w:val="footer"/>
    <w:basedOn w:val="Normal"/>
    <w:link w:val="FooterChar"/>
    <w:uiPriority w:val="99"/>
    <w:unhideWhenUsed/>
    <w:rsid w:val="005C5027"/>
    <w:pPr>
      <w:tabs>
        <w:tab w:val="center" w:pos="4320"/>
        <w:tab w:val="right" w:pos="8640"/>
      </w:tabs>
      <w:spacing w:after="0"/>
    </w:pPr>
  </w:style>
  <w:style w:type="character" w:customStyle="1" w:styleId="FooterChar">
    <w:name w:val="Footer Char"/>
    <w:basedOn w:val="DefaultParagraphFont"/>
    <w:link w:val="Footer"/>
    <w:uiPriority w:val="99"/>
    <w:rsid w:val="005C5027"/>
    <w:rPr>
      <w:sz w:val="24"/>
      <w:szCs w:val="24"/>
    </w:rPr>
  </w:style>
  <w:style w:type="character" w:styleId="Hyperlink">
    <w:name w:val="Hyperlink"/>
    <w:basedOn w:val="DefaultParagraphFont"/>
    <w:uiPriority w:val="99"/>
    <w:unhideWhenUsed/>
    <w:rsid w:val="00B85A44"/>
    <w:rPr>
      <w:color w:val="0000FF" w:themeColor="hyperlink"/>
      <w:u w:val="single"/>
    </w:rPr>
  </w:style>
  <w:style w:type="character" w:styleId="FollowedHyperlink">
    <w:name w:val="FollowedHyperlink"/>
    <w:basedOn w:val="DefaultParagraphFont"/>
    <w:uiPriority w:val="99"/>
    <w:semiHidden/>
    <w:unhideWhenUsed/>
    <w:rsid w:val="00B85A44"/>
    <w:rPr>
      <w:color w:val="800080" w:themeColor="followedHyperlink"/>
      <w:u w:val="single"/>
    </w:rPr>
  </w:style>
  <w:style w:type="paragraph" w:styleId="BalloonText">
    <w:name w:val="Balloon Text"/>
    <w:basedOn w:val="Normal"/>
    <w:link w:val="BalloonTextChar"/>
    <w:rsid w:val="00B43D6D"/>
    <w:pPr>
      <w:spacing w:after="0"/>
    </w:pPr>
    <w:rPr>
      <w:rFonts w:ascii="Tahoma" w:hAnsi="Tahoma" w:cs="Tahoma"/>
      <w:sz w:val="16"/>
      <w:szCs w:val="16"/>
    </w:rPr>
  </w:style>
  <w:style w:type="character" w:customStyle="1" w:styleId="BalloonTextChar">
    <w:name w:val="Balloon Text Char"/>
    <w:basedOn w:val="DefaultParagraphFont"/>
    <w:link w:val="BalloonText"/>
    <w:rsid w:val="00B43D6D"/>
    <w:rPr>
      <w:rFonts w:ascii="Tahoma" w:hAnsi="Tahoma" w:cs="Tahoma"/>
      <w:sz w:val="16"/>
      <w:szCs w:val="16"/>
    </w:rPr>
  </w:style>
  <w:style w:type="paragraph" w:customStyle="1" w:styleId="20-Modeltitel">
    <w:name w:val="20 - Model_titel"/>
    <w:basedOn w:val="Normal"/>
    <w:rsid w:val="00A3680A"/>
    <w:pPr>
      <w:widowControl w:val="0"/>
      <w:suppressAutoHyphens/>
      <w:autoSpaceDE w:val="0"/>
      <w:spacing w:after="850" w:line="320" w:lineRule="atLeast"/>
      <w:jc w:val="center"/>
      <w:textAlignment w:val="baseline"/>
    </w:pPr>
    <w:rPr>
      <w:rFonts w:ascii="Helvetica" w:eastAsia="Helvetica" w:hAnsi="Helvetica" w:cs="Helvetica"/>
      <w:caps/>
      <w:color w:val="000000"/>
      <w:spacing w:val="-4"/>
      <w:sz w:val="28"/>
      <w:szCs w:val="28"/>
      <w:lang w:val="nl-NL" w:bidi="en-US"/>
    </w:rPr>
  </w:style>
  <w:style w:type="paragraph" w:customStyle="1" w:styleId="22-Modeltekst">
    <w:name w:val="22 - Model_tekst"/>
    <w:basedOn w:val="Normal"/>
    <w:rsid w:val="00A3680A"/>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A3680A"/>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BodyText2">
    <w:name w:val="Body Text 2"/>
    <w:basedOn w:val="Normal"/>
    <w:link w:val="BodyText2Char"/>
    <w:rsid w:val="00E279E0"/>
    <w:pPr>
      <w:spacing w:after="0"/>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E279E0"/>
    <w:rPr>
      <w:rFonts w:ascii="Arial" w:eastAsia="Times New Roman" w:hAnsi="Arial" w:cs="Times New Roman"/>
      <w:sz w:val="22"/>
      <w:szCs w:val="20"/>
      <w:lang w:eastAsia="en-GB"/>
    </w:rPr>
  </w:style>
  <w:style w:type="paragraph" w:styleId="BodyText">
    <w:name w:val="Body Text"/>
    <w:basedOn w:val="Normal"/>
    <w:link w:val="BodyTextChar"/>
    <w:unhideWhenUsed/>
    <w:rsid w:val="00BD3976"/>
    <w:pPr>
      <w:spacing w:after="120"/>
    </w:pPr>
  </w:style>
  <w:style w:type="character" w:customStyle="1" w:styleId="BodyTextChar">
    <w:name w:val="Body Text Char"/>
    <w:basedOn w:val="DefaultParagraphFont"/>
    <w:link w:val="BodyText"/>
    <w:rsid w:val="00BD3976"/>
  </w:style>
  <w:style w:type="character" w:customStyle="1" w:styleId="Heading2Char">
    <w:name w:val="Heading 2 Char"/>
    <w:basedOn w:val="DefaultParagraphFont"/>
    <w:link w:val="Heading2"/>
    <w:rsid w:val="00BD3976"/>
    <w:rPr>
      <w:rFonts w:ascii="Times New Roman" w:eastAsia="Times New Roman" w:hAnsi="Times New Roman" w:cs="Times New Roman"/>
      <w:b/>
      <w:sz w:val="16"/>
      <w:szCs w:val="20"/>
      <w:lang w:eastAsia="en-GB"/>
    </w:rPr>
  </w:style>
  <w:style w:type="paragraph" w:styleId="BodyText3">
    <w:name w:val="Body Text 3"/>
    <w:basedOn w:val="Normal"/>
    <w:link w:val="BodyText3Char"/>
    <w:semiHidden/>
    <w:unhideWhenUsed/>
    <w:rsid w:val="00B54E69"/>
    <w:pPr>
      <w:spacing w:after="120"/>
    </w:pPr>
    <w:rPr>
      <w:sz w:val="16"/>
      <w:szCs w:val="16"/>
    </w:rPr>
  </w:style>
  <w:style w:type="character" w:customStyle="1" w:styleId="BodyText3Char">
    <w:name w:val="Body Text 3 Char"/>
    <w:basedOn w:val="DefaultParagraphFont"/>
    <w:link w:val="BodyText3"/>
    <w:semiHidden/>
    <w:rsid w:val="00B54E69"/>
    <w:rPr>
      <w:sz w:val="16"/>
      <w:szCs w:val="16"/>
    </w:rPr>
  </w:style>
  <w:style w:type="paragraph" w:styleId="PlainText">
    <w:name w:val="Plain Text"/>
    <w:basedOn w:val="Normal"/>
    <w:link w:val="PlainTextChar"/>
    <w:uiPriority w:val="99"/>
    <w:semiHidden/>
    <w:unhideWhenUsed/>
    <w:rsid w:val="005C5560"/>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5C5560"/>
    <w:rPr>
      <w:rFonts w:ascii="Calibri" w:hAnsi="Calibri"/>
      <w:sz w:val="22"/>
      <w:szCs w:val="21"/>
    </w:rPr>
  </w:style>
  <w:style w:type="character" w:styleId="UnresolvedMention">
    <w:name w:val="Unresolved Mention"/>
    <w:basedOn w:val="DefaultParagraphFont"/>
    <w:uiPriority w:val="99"/>
    <w:semiHidden/>
    <w:unhideWhenUsed/>
    <w:rsid w:val="00584505"/>
    <w:rPr>
      <w:color w:val="605E5C"/>
      <w:shd w:val="clear" w:color="auto" w:fill="E1DFDD"/>
    </w:rPr>
  </w:style>
  <w:style w:type="paragraph" w:styleId="NormalWeb">
    <w:name w:val="Normal (Web)"/>
    <w:basedOn w:val="Normal"/>
    <w:uiPriority w:val="99"/>
    <w:semiHidden/>
    <w:unhideWhenUsed/>
    <w:rsid w:val="0073593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5905">
      <w:bodyDiv w:val="1"/>
      <w:marLeft w:val="0"/>
      <w:marRight w:val="0"/>
      <w:marTop w:val="0"/>
      <w:marBottom w:val="0"/>
      <w:divBdr>
        <w:top w:val="none" w:sz="0" w:space="0" w:color="auto"/>
        <w:left w:val="none" w:sz="0" w:space="0" w:color="auto"/>
        <w:bottom w:val="none" w:sz="0" w:space="0" w:color="auto"/>
        <w:right w:val="none" w:sz="0" w:space="0" w:color="auto"/>
      </w:divBdr>
    </w:div>
    <w:div w:id="330454259">
      <w:bodyDiv w:val="1"/>
      <w:marLeft w:val="0"/>
      <w:marRight w:val="0"/>
      <w:marTop w:val="0"/>
      <w:marBottom w:val="0"/>
      <w:divBdr>
        <w:top w:val="none" w:sz="0" w:space="0" w:color="auto"/>
        <w:left w:val="none" w:sz="0" w:space="0" w:color="auto"/>
        <w:bottom w:val="none" w:sz="0" w:space="0" w:color="auto"/>
        <w:right w:val="none" w:sz="0" w:space="0" w:color="auto"/>
      </w:divBdr>
    </w:div>
    <w:div w:id="1031491148">
      <w:bodyDiv w:val="1"/>
      <w:marLeft w:val="0"/>
      <w:marRight w:val="0"/>
      <w:marTop w:val="0"/>
      <w:marBottom w:val="0"/>
      <w:divBdr>
        <w:top w:val="none" w:sz="0" w:space="0" w:color="auto"/>
        <w:left w:val="none" w:sz="0" w:space="0" w:color="auto"/>
        <w:bottom w:val="none" w:sz="0" w:space="0" w:color="auto"/>
        <w:right w:val="none" w:sz="0" w:space="0" w:color="auto"/>
      </w:divBdr>
    </w:div>
    <w:div w:id="1163861507">
      <w:bodyDiv w:val="1"/>
      <w:marLeft w:val="0"/>
      <w:marRight w:val="0"/>
      <w:marTop w:val="0"/>
      <w:marBottom w:val="0"/>
      <w:divBdr>
        <w:top w:val="none" w:sz="0" w:space="0" w:color="auto"/>
        <w:left w:val="none" w:sz="0" w:space="0" w:color="auto"/>
        <w:bottom w:val="none" w:sz="0" w:space="0" w:color="auto"/>
        <w:right w:val="none" w:sz="0" w:space="0" w:color="auto"/>
      </w:divBdr>
    </w:div>
    <w:div w:id="1225291209">
      <w:bodyDiv w:val="1"/>
      <w:marLeft w:val="0"/>
      <w:marRight w:val="0"/>
      <w:marTop w:val="0"/>
      <w:marBottom w:val="0"/>
      <w:divBdr>
        <w:top w:val="none" w:sz="0" w:space="0" w:color="auto"/>
        <w:left w:val="none" w:sz="0" w:space="0" w:color="auto"/>
        <w:bottom w:val="none" w:sz="0" w:space="0" w:color="auto"/>
        <w:right w:val="none" w:sz="0" w:space="0" w:color="auto"/>
      </w:divBdr>
    </w:div>
    <w:div w:id="1759405344">
      <w:bodyDiv w:val="1"/>
      <w:marLeft w:val="0"/>
      <w:marRight w:val="0"/>
      <w:marTop w:val="0"/>
      <w:marBottom w:val="0"/>
      <w:divBdr>
        <w:top w:val="none" w:sz="0" w:space="0" w:color="auto"/>
        <w:left w:val="none" w:sz="0" w:space="0" w:color="auto"/>
        <w:bottom w:val="none" w:sz="0" w:space="0" w:color="auto"/>
        <w:right w:val="none" w:sz="0" w:space="0" w:color="auto"/>
      </w:divBdr>
    </w:div>
    <w:div w:id="2019117837">
      <w:bodyDiv w:val="1"/>
      <w:marLeft w:val="0"/>
      <w:marRight w:val="0"/>
      <w:marTop w:val="0"/>
      <w:marBottom w:val="0"/>
      <w:divBdr>
        <w:top w:val="none" w:sz="0" w:space="0" w:color="auto"/>
        <w:left w:val="none" w:sz="0" w:space="0" w:color="auto"/>
        <w:bottom w:val="none" w:sz="0" w:space="0" w:color="auto"/>
        <w:right w:val="none" w:sz="0" w:space="0" w:color="auto"/>
      </w:divBdr>
    </w:div>
    <w:div w:id="2074303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as.org.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2A267-DB88-4AD2-93FD-0F104DD1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Egg</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Potts</dc:creator>
  <cp:keywords/>
  <cp:lastModifiedBy>Charlotte Watts</cp:lastModifiedBy>
  <cp:revision>2</cp:revision>
  <cp:lastPrinted>2024-07-08T13:17:00Z</cp:lastPrinted>
  <dcterms:created xsi:type="dcterms:W3CDTF">2026-03-17T15:44:00Z</dcterms:created>
  <dcterms:modified xsi:type="dcterms:W3CDTF">2026-03-17T15:44:00Z</dcterms:modified>
</cp:coreProperties>
</file>